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E1C" w:rsidRDefault="00EF7E1C"/>
    <w:p w:rsidR="00EF7E1C" w:rsidRDefault="00EF7E1C"/>
    <w:p w:rsidR="00EF7E1C" w:rsidRDefault="00EF7E1C" w:rsidP="00622759">
      <w:pPr>
        <w:spacing w:line="480" w:lineRule="auto"/>
      </w:pPr>
    </w:p>
    <w:p w:rsidR="00EF7E1C" w:rsidRDefault="00EF7E1C" w:rsidP="00B77D53">
      <w:r>
        <w:tab/>
      </w:r>
      <w:r>
        <w:tab/>
      </w:r>
      <w:r>
        <w:tab/>
      </w:r>
      <w:r>
        <w:tab/>
        <w:t>Diane Nash</w:t>
      </w:r>
    </w:p>
    <w:p w:rsidR="00EF7E1C" w:rsidRDefault="00EF7E1C" w:rsidP="00B77D53"/>
    <w:p w:rsidR="00EF7E1C" w:rsidRDefault="00EF7E1C" w:rsidP="00B77D53">
      <w:pPr>
        <w:pStyle w:val="ListParagraph"/>
        <w:numPr>
          <w:ilvl w:val="0"/>
          <w:numId w:val="1"/>
        </w:numPr>
      </w:pPr>
      <w:r>
        <w:t>Nash devoted her life to the African American struggle for civil rights because she was tired of people telling her in restaurants to go to the back door where you belong and also realized the harmful effects segregation had on blacks and whites.</w:t>
      </w:r>
    </w:p>
    <w:p w:rsidR="00EF7E1C" w:rsidRDefault="00EF7E1C" w:rsidP="00B77D53">
      <w:pPr>
        <w:pStyle w:val="ListParagraph"/>
        <w:numPr>
          <w:ilvl w:val="0"/>
          <w:numId w:val="1"/>
        </w:numPr>
      </w:pPr>
      <w:r>
        <w:t>The way Diane and her followers protested segregation is learning how to dress, talk, respond to nonviolently to police and mob brutality.</w:t>
      </w:r>
    </w:p>
    <w:p w:rsidR="00EF7E1C" w:rsidRDefault="00EF7E1C" w:rsidP="00B77D53">
      <w:pPr>
        <w:pStyle w:val="ListParagraph"/>
        <w:numPr>
          <w:ilvl w:val="0"/>
          <w:numId w:val="1"/>
        </w:numPr>
      </w:pPr>
      <w:r>
        <w:t xml:space="preserve">Nash’s leadership of student protesters became so successful that southern court officials would ask defendants if they had known Diane Nash when discussing the civil rights movement </w:t>
      </w:r>
    </w:p>
    <w:p w:rsidR="00EF7E1C" w:rsidRDefault="00EF7E1C" w:rsidP="00B77D53">
      <w:pPr>
        <w:pStyle w:val="ListParagraph"/>
        <w:numPr>
          <w:ilvl w:val="0"/>
          <w:numId w:val="1"/>
        </w:numPr>
      </w:pPr>
      <w:r>
        <w:t xml:space="preserve">What Nash inspired others to do is not to compromise their fight for justice. Also she inspired others to willingly give up their comfort and their lives for racial justice. </w:t>
      </w:r>
    </w:p>
    <w:p w:rsidR="00EF7E1C" w:rsidRDefault="00EF7E1C" w:rsidP="00B77D53">
      <w:pPr>
        <w:pStyle w:val="ListParagraph"/>
        <w:numPr>
          <w:ilvl w:val="0"/>
          <w:numId w:val="1"/>
        </w:numPr>
      </w:pPr>
      <w:r>
        <w:t xml:space="preserve">The purpose of the “Jail, no bail” form of demonstration was to go to jail than to cooperate with the system. </w:t>
      </w:r>
    </w:p>
    <w:p w:rsidR="00EF7E1C" w:rsidRDefault="00EF7E1C" w:rsidP="00B77D53">
      <w:pPr>
        <w:pStyle w:val="ListParagraph"/>
        <w:numPr>
          <w:ilvl w:val="0"/>
          <w:numId w:val="1"/>
        </w:numPr>
      </w:pPr>
      <w:r>
        <w:t>Nash served a 30-day sentence on a road gang because her and others refused to pay $100 fine.</w:t>
      </w:r>
    </w:p>
    <w:p w:rsidR="009C1C09" w:rsidRDefault="00EF7E1C" w:rsidP="00B77D53">
      <w:pPr>
        <w:pStyle w:val="ListParagraph"/>
        <w:numPr>
          <w:ilvl w:val="0"/>
          <w:numId w:val="1"/>
        </w:numPr>
      </w:pPr>
      <w:r>
        <w:t xml:space="preserve">The way Nash’s actions increased the effectiveness of SNCC nationwide are Nashville students began to increase their demonstrations at local movie theatres. Also in Georgia, many black students started to go jail without posting a bond. </w:t>
      </w:r>
    </w:p>
    <w:sectPr w:rsidR="009C1C09" w:rsidSect="009C1C0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01B0D"/>
    <w:multiLevelType w:val="hybridMultilevel"/>
    <w:tmpl w:val="214CB854"/>
    <w:lvl w:ilvl="0" w:tplc="E8D4A7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7E1C"/>
    <w:rsid w:val="000373E9"/>
    <w:rsid w:val="005316A1"/>
    <w:rsid w:val="00622759"/>
    <w:rsid w:val="00B77D53"/>
    <w:rsid w:val="00EF7E1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CB"/>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F7E1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Macintosh Word</Application>
  <DocSecurity>0</DocSecurity>
  <Lines>8</Lines>
  <Paragraphs>2</Paragraphs>
  <ScaleCrop>false</ScaleCrop>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2012-05-03T18:01:00Z</dcterms:created>
  <dcterms:modified xsi:type="dcterms:W3CDTF">2012-05-03T18:01:00Z</dcterms:modified>
</cp:coreProperties>
</file>